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198" w:rsidRPr="00F31415" w:rsidRDefault="00707198" w:rsidP="00F31415">
      <w:pPr>
        <w:jc w:val="center"/>
        <w:rPr>
          <w:rFonts w:ascii="Times New Roman" w:hAnsi="Times New Roman" w:cs="Times New Roman"/>
          <w:sz w:val="28"/>
          <w:szCs w:val="28"/>
        </w:rPr>
      </w:pPr>
    </w:p>
    <w:p w:rsidR="00707198" w:rsidRDefault="00B56EB5" w:rsidP="00F31415">
      <w:pPr>
        <w:jc w:val="center"/>
        <w:rPr>
          <w:rFonts w:ascii="Times New Roman" w:hAnsi="Times New Roman" w:cs="Times New Roman"/>
          <w:sz w:val="28"/>
          <w:szCs w:val="28"/>
        </w:rPr>
      </w:pPr>
      <w:r w:rsidRPr="00F31415">
        <w:rPr>
          <w:rFonts w:ascii="Times New Roman" w:hAnsi="Times New Roman" w:cs="Times New Roman"/>
          <w:sz w:val="28"/>
          <w:szCs w:val="28"/>
        </w:rPr>
        <w:t>Zakres dokumentacji projektowej</w:t>
      </w:r>
      <w:r w:rsidR="00F31415" w:rsidRPr="00F31415">
        <w:rPr>
          <w:rFonts w:ascii="Times New Roman" w:hAnsi="Times New Roman" w:cs="Times New Roman"/>
          <w:sz w:val="28"/>
          <w:szCs w:val="28"/>
        </w:rPr>
        <w:t xml:space="preserve"> :</w:t>
      </w:r>
    </w:p>
    <w:p w:rsidR="00990677" w:rsidRPr="00990677" w:rsidRDefault="00990677" w:rsidP="00990677">
      <w:pPr>
        <w:jc w:val="center"/>
        <w:rPr>
          <w:rFonts w:ascii="Times New Roman" w:hAnsi="Times New Roman" w:cs="Times New Roman"/>
          <w:sz w:val="24"/>
          <w:szCs w:val="24"/>
        </w:rPr>
      </w:pPr>
      <w:r w:rsidRPr="00990677">
        <w:rPr>
          <w:rFonts w:ascii="Times New Roman" w:hAnsi="Times New Roman" w:cs="Times New Roman"/>
          <w:sz w:val="24"/>
          <w:szCs w:val="24"/>
        </w:rPr>
        <w:t>Analiza dotyczący konieczności wykonania prac w budynku dydaktyczno-biurowym „A” Uniwersytetu Morskiego w Gdyni przy ul. Morskiej 81-87 wynikających z ekspertyzy technicznej opracowanej przez rzeczoznawcę ds. zabezpieczeń przeciwpożarowych Henryka Babireckiego, rzeczoznawcę ds. budowlanych Jerzego Kaczorowskiego oraz uzyskanych Postanowień Pomorskiego Komendanta Wojewód</w:t>
      </w:r>
      <w:bookmarkStart w:id="0" w:name="_GoBack"/>
      <w:bookmarkEnd w:id="0"/>
      <w:r w:rsidRPr="00990677">
        <w:rPr>
          <w:rFonts w:ascii="Times New Roman" w:hAnsi="Times New Roman" w:cs="Times New Roman"/>
          <w:sz w:val="24"/>
          <w:szCs w:val="24"/>
        </w:rPr>
        <w:t>zkiego PSP znak WZ.52840.80.2022.4.DD z dnia 8 czerwca 2022r. oraz znak WZ.52840.81.2022.4.DD z dnia 30 maja 2022r</w:t>
      </w:r>
    </w:p>
    <w:p w:rsidR="00990677" w:rsidRPr="00F31415" w:rsidRDefault="00990677" w:rsidP="00F31415">
      <w:pPr>
        <w:jc w:val="center"/>
        <w:rPr>
          <w:rFonts w:ascii="Times New Roman" w:hAnsi="Times New Roman" w:cs="Times New Roman"/>
          <w:sz w:val="28"/>
          <w:szCs w:val="28"/>
        </w:rPr>
      </w:pPr>
    </w:p>
    <w:p w:rsidR="00F31415" w:rsidRPr="00F31415" w:rsidRDefault="00F31415" w:rsidP="00F31415">
      <w:pPr>
        <w:pStyle w:val="Akapitzlist"/>
        <w:numPr>
          <w:ilvl w:val="0"/>
          <w:numId w:val="8"/>
        </w:numPr>
        <w:rPr>
          <w:rFonts w:ascii="Times New Roman" w:hAnsi="Times New Roman" w:cs="Times New Roman"/>
          <w:b/>
          <w:sz w:val="28"/>
          <w:szCs w:val="28"/>
        </w:rPr>
      </w:pPr>
      <w:r w:rsidRPr="00F31415">
        <w:rPr>
          <w:rFonts w:ascii="Times New Roman" w:hAnsi="Times New Roman" w:cs="Times New Roman"/>
          <w:b/>
          <w:sz w:val="28"/>
          <w:szCs w:val="28"/>
        </w:rPr>
        <w:t xml:space="preserve">Wymagania wynikające z opracowanej ekspertyzy technicznej z marca 2022 r. </w:t>
      </w:r>
    </w:p>
    <w:p w:rsidR="00707198" w:rsidRDefault="00F66F02" w:rsidP="001E38A9">
      <w:pPr>
        <w:pStyle w:val="Akapitzlist"/>
        <w:numPr>
          <w:ilvl w:val="0"/>
          <w:numId w:val="4"/>
        </w:numPr>
        <w:jc w:val="both"/>
        <w:rPr>
          <w:rFonts w:ascii="Times New Roman" w:hAnsi="Times New Roman" w:cs="Times New Roman"/>
          <w:sz w:val="24"/>
          <w:szCs w:val="24"/>
        </w:rPr>
      </w:pPr>
      <w:r>
        <w:rPr>
          <w:rFonts w:ascii="Times New Roman" w:hAnsi="Times New Roman" w:cs="Times New Roman"/>
          <w:sz w:val="24"/>
          <w:szCs w:val="24"/>
        </w:rPr>
        <w:t>W budynku powinno występować sprawne awaryjne oświetlenie na drogach ewakuacyjnych. Aktualnie na budynku zgodnie z protokołem serwisanta dot. badania awaryjnego oświetlenia – urządzenie przeciwpożarowe nie jest sprawne technicznie. Stanowi to niezgodność obowiązującymi przepisami oraz opracowaną ekspertyzą:</w:t>
      </w:r>
    </w:p>
    <w:p w:rsidR="00F66F02" w:rsidRDefault="00F66F02" w:rsidP="00F66F02">
      <w:pPr>
        <w:pStyle w:val="NormalnyWeb"/>
      </w:pPr>
      <w:r>
        <w:rPr>
          <w:noProof/>
        </w:rPr>
        <w:drawing>
          <wp:inline distT="0" distB="0" distL="0" distR="0">
            <wp:extent cx="6416040" cy="942038"/>
            <wp:effectExtent l="0" t="0" r="3810" b="0"/>
            <wp:docPr id="152299187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30430" cy="944151"/>
                    </a:xfrm>
                    <a:prstGeom prst="rect">
                      <a:avLst/>
                    </a:prstGeom>
                    <a:noFill/>
                    <a:ln>
                      <a:noFill/>
                    </a:ln>
                  </pic:spPr>
                </pic:pic>
              </a:graphicData>
            </a:graphic>
          </wp:inline>
        </w:drawing>
      </w:r>
    </w:p>
    <w:p w:rsidR="004C26ED" w:rsidRDefault="004C26ED" w:rsidP="001E38A9">
      <w:pPr>
        <w:pStyle w:val="NormalnyWeb"/>
        <w:jc w:val="both"/>
      </w:pPr>
      <w:r>
        <w:t xml:space="preserve">Urządzenie przeciwpożarowe występujące w budynku musi zostać doprowadzone do pełnej sprawności. Na </w:t>
      </w:r>
      <w:r w:rsidR="001E38A9">
        <w:t>potwierdzenie</w:t>
      </w:r>
      <w:r>
        <w:t xml:space="preserve"> należy wykonać protokół potwierdzający pełną sprawność urządzenia przeciwpożarowego jakim jest instalacja awaryjnego oświetlenia.</w:t>
      </w:r>
    </w:p>
    <w:p w:rsidR="004C26ED" w:rsidRPr="00F66F02" w:rsidRDefault="004C26ED" w:rsidP="00F66F02">
      <w:pPr>
        <w:pStyle w:val="NormalnyWeb"/>
      </w:pPr>
      <w:r>
        <w:t>Uwaga powyższe należy rozpatrzeć łącznie z rozwiązaniem zamiennym tj. zapewnienie 5 lx.</w:t>
      </w:r>
    </w:p>
    <w:p w:rsidR="00F66F02" w:rsidRDefault="00291B8F" w:rsidP="00291B8F">
      <w:pPr>
        <w:pStyle w:val="Akapitzlist"/>
        <w:numPr>
          <w:ilvl w:val="0"/>
          <w:numId w:val="4"/>
        </w:numPr>
        <w:jc w:val="both"/>
        <w:rPr>
          <w:rFonts w:ascii="Times New Roman" w:hAnsi="Times New Roman" w:cs="Times New Roman"/>
          <w:sz w:val="24"/>
          <w:szCs w:val="24"/>
        </w:rPr>
      </w:pPr>
      <w:r>
        <w:rPr>
          <w:rFonts w:ascii="Times New Roman" w:hAnsi="Times New Roman" w:cs="Times New Roman"/>
          <w:sz w:val="24"/>
          <w:szCs w:val="24"/>
        </w:rPr>
        <w:t>W budynku występują dwie rozdzielnie, które zasilają urządzenia przeciwpożarowe sprzed przeciwpożarowego wyłącznika prądu. Aktualnie rozdzielnie te występują w kubaturze drogi ewakuacyjnej oraz w niewydzielonym pomieszczeniu. Powyższe stanowi niezgodność obowiązującymi przepisami oraz opracowaną ekspertyzą:</w:t>
      </w:r>
    </w:p>
    <w:p w:rsidR="00291B8F" w:rsidRDefault="00291B8F" w:rsidP="00291B8F">
      <w:pPr>
        <w:pStyle w:val="NormalnyWeb"/>
      </w:pPr>
      <w:r>
        <w:rPr>
          <w:noProof/>
        </w:rPr>
        <w:drawing>
          <wp:inline distT="0" distB="0" distL="0" distR="0">
            <wp:extent cx="6254179" cy="1432560"/>
            <wp:effectExtent l="0" t="0" r="0" b="0"/>
            <wp:docPr id="108472782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58407" cy="1433528"/>
                    </a:xfrm>
                    <a:prstGeom prst="rect">
                      <a:avLst/>
                    </a:prstGeom>
                    <a:noFill/>
                    <a:ln>
                      <a:noFill/>
                    </a:ln>
                  </pic:spPr>
                </pic:pic>
              </a:graphicData>
            </a:graphic>
          </wp:inline>
        </w:drawing>
      </w:r>
    </w:p>
    <w:p w:rsidR="004C26ED" w:rsidRPr="00291B8F" w:rsidRDefault="004C26ED" w:rsidP="004C26ED">
      <w:pPr>
        <w:pStyle w:val="NormalnyWeb"/>
        <w:jc w:val="both"/>
      </w:pPr>
      <w:r>
        <w:t xml:space="preserve">Rozdzielnie muszą zostać obudowane do odrębnej strefy pożarowej ścianami w klasie odporności ogniowej REI 120, zamykane drzwiami w klasie odporności ogniowej EI 60. W </w:t>
      </w:r>
      <w:r>
        <w:lastRenderedPageBreak/>
        <w:t xml:space="preserve">przypadku wykonywania systemowej zabudowy wyłącznie samej rozdzielni – należy całość zabudować do klasy EI 120 wraz z rewizją zapewniającą dostęp do rozdzielni. </w:t>
      </w:r>
    </w:p>
    <w:p w:rsidR="001E38A9" w:rsidRDefault="001E38A9" w:rsidP="00A95B86">
      <w:pPr>
        <w:pStyle w:val="Akapitzlist"/>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W budynku brak jest wykonania zabezpieczenia przejść oraz przepustów instalacyjnych dla klatek schodowych, </w:t>
      </w:r>
      <w:r w:rsidR="00B56EB5">
        <w:rPr>
          <w:rFonts w:ascii="Times New Roman" w:hAnsi="Times New Roman" w:cs="Times New Roman"/>
          <w:sz w:val="24"/>
          <w:szCs w:val="24"/>
        </w:rPr>
        <w:t>wentylatorowi</w:t>
      </w:r>
      <w:r>
        <w:rPr>
          <w:rFonts w:ascii="Times New Roman" w:hAnsi="Times New Roman" w:cs="Times New Roman"/>
          <w:sz w:val="24"/>
          <w:szCs w:val="24"/>
        </w:rPr>
        <w:t>, piwnicy (stanowiącej odrębną strefę pożarową), co stanowi niezgodność z obowiązującymi przepisami oraz opracowaną ekspertyzą techniczną:</w:t>
      </w:r>
    </w:p>
    <w:p w:rsidR="001E38A9" w:rsidRPr="004148A2" w:rsidRDefault="004148A2" w:rsidP="004148A2">
      <w:pPr>
        <w:pStyle w:val="NormalnyWeb"/>
      </w:pPr>
      <w:r>
        <w:rPr>
          <w:noProof/>
        </w:rPr>
        <w:drawing>
          <wp:inline distT="0" distB="0" distL="0" distR="0">
            <wp:extent cx="6160802" cy="1691640"/>
            <wp:effectExtent l="0" t="0" r="0" b="3810"/>
            <wp:docPr id="834260196"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1854" cy="1691929"/>
                    </a:xfrm>
                    <a:prstGeom prst="rect">
                      <a:avLst/>
                    </a:prstGeom>
                    <a:noFill/>
                    <a:ln>
                      <a:noFill/>
                    </a:ln>
                  </pic:spPr>
                </pic:pic>
              </a:graphicData>
            </a:graphic>
          </wp:inline>
        </w:drawing>
      </w:r>
    </w:p>
    <w:p w:rsidR="00291B8F" w:rsidRDefault="001E38A9" w:rsidP="00A95B86">
      <w:pPr>
        <w:pStyle w:val="Akapitzlist"/>
        <w:jc w:val="both"/>
        <w:rPr>
          <w:rFonts w:ascii="Times New Roman" w:hAnsi="Times New Roman" w:cs="Times New Roman"/>
          <w:sz w:val="24"/>
          <w:szCs w:val="24"/>
        </w:rPr>
      </w:pPr>
      <w:r>
        <w:rPr>
          <w:rFonts w:ascii="Times New Roman" w:hAnsi="Times New Roman" w:cs="Times New Roman"/>
          <w:sz w:val="24"/>
          <w:szCs w:val="24"/>
        </w:rPr>
        <w:t xml:space="preserve">Ponadto zgodnie z informacją zawartą w Postanowieniu Komendanta Wojewódzkiego  poddasze nieużytkowe, powinno być zabezpieczone stropem w klasie </w:t>
      </w:r>
      <w:r w:rsidR="00A95B86">
        <w:rPr>
          <w:rFonts w:ascii="Times New Roman" w:hAnsi="Times New Roman" w:cs="Times New Roman"/>
          <w:sz w:val="24"/>
          <w:szCs w:val="24"/>
        </w:rPr>
        <w:t>odporności</w:t>
      </w:r>
      <w:r>
        <w:rPr>
          <w:rFonts w:ascii="Times New Roman" w:hAnsi="Times New Roman" w:cs="Times New Roman"/>
          <w:sz w:val="24"/>
          <w:szCs w:val="24"/>
        </w:rPr>
        <w:t xml:space="preserve"> ogniowej REI 60 – co oznacza również konieczność zabezpieczenia prze</w:t>
      </w:r>
      <w:r w:rsidR="00414F28">
        <w:rPr>
          <w:rFonts w:ascii="Times New Roman" w:hAnsi="Times New Roman" w:cs="Times New Roman"/>
          <w:sz w:val="24"/>
          <w:szCs w:val="24"/>
        </w:rPr>
        <w:t>jść oraz przepustów instalacyjnych.</w:t>
      </w:r>
    </w:p>
    <w:p w:rsidR="00414F28" w:rsidRPr="00414F28" w:rsidRDefault="00414F28" w:rsidP="00414F28">
      <w:pPr>
        <w:rPr>
          <w:rFonts w:ascii="Times New Roman" w:hAnsi="Times New Roman" w:cs="Times New Roman"/>
          <w:sz w:val="24"/>
          <w:szCs w:val="24"/>
        </w:rPr>
      </w:pPr>
      <w:r w:rsidRPr="00414F28">
        <w:rPr>
          <w:noProof/>
          <w:lang w:eastAsia="pl-PL"/>
        </w:rPr>
        <w:drawing>
          <wp:inline distT="0" distB="0" distL="0" distR="0">
            <wp:extent cx="6359979" cy="1341120"/>
            <wp:effectExtent l="0" t="0" r="3175" b="0"/>
            <wp:docPr id="1813743869"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9708" cy="1343171"/>
                    </a:xfrm>
                    <a:prstGeom prst="rect">
                      <a:avLst/>
                    </a:prstGeom>
                    <a:noFill/>
                    <a:ln>
                      <a:noFill/>
                    </a:ln>
                  </pic:spPr>
                </pic:pic>
              </a:graphicData>
            </a:graphic>
          </wp:inline>
        </w:drawing>
      </w:r>
    </w:p>
    <w:p w:rsidR="00414F28" w:rsidRDefault="00414F28" w:rsidP="00A95B86">
      <w:pPr>
        <w:pStyle w:val="Akapitzlist"/>
        <w:jc w:val="both"/>
        <w:rPr>
          <w:rFonts w:ascii="Times New Roman" w:hAnsi="Times New Roman" w:cs="Times New Roman"/>
          <w:sz w:val="24"/>
          <w:szCs w:val="24"/>
        </w:rPr>
      </w:pPr>
      <w:r>
        <w:rPr>
          <w:rFonts w:ascii="Times New Roman" w:hAnsi="Times New Roman" w:cs="Times New Roman"/>
          <w:sz w:val="24"/>
          <w:szCs w:val="24"/>
        </w:rPr>
        <w:t xml:space="preserve">W celu wykonania prawidłowego wydzielenia poszczególnych pomieszczeń wydzielonych pożarowo tj. klatki schodowe, </w:t>
      </w:r>
      <w:proofErr w:type="spellStart"/>
      <w:r>
        <w:rPr>
          <w:rFonts w:ascii="Times New Roman" w:hAnsi="Times New Roman" w:cs="Times New Roman"/>
          <w:sz w:val="24"/>
          <w:szCs w:val="24"/>
        </w:rPr>
        <w:t>wentylatorownie</w:t>
      </w:r>
      <w:proofErr w:type="spellEnd"/>
      <w:r>
        <w:rPr>
          <w:rFonts w:ascii="Times New Roman" w:hAnsi="Times New Roman" w:cs="Times New Roman"/>
          <w:sz w:val="24"/>
          <w:szCs w:val="24"/>
        </w:rPr>
        <w:t>, poddasze nieużytkowe – wszystkie przejścia przepustu powinny być zabezpieczone systemowo do klasy EI 60, klapy odcinające na przewodach wentylacyjnych powinny posiadać klasę EIS 60.</w:t>
      </w:r>
    </w:p>
    <w:p w:rsidR="00414F28" w:rsidRDefault="00414F28" w:rsidP="00A95B86">
      <w:pPr>
        <w:pStyle w:val="Akapitzlist"/>
        <w:jc w:val="both"/>
        <w:rPr>
          <w:rFonts w:ascii="Times New Roman" w:hAnsi="Times New Roman" w:cs="Times New Roman"/>
          <w:sz w:val="24"/>
          <w:szCs w:val="24"/>
        </w:rPr>
      </w:pPr>
      <w:r>
        <w:rPr>
          <w:rFonts w:ascii="Times New Roman" w:hAnsi="Times New Roman" w:cs="Times New Roman"/>
          <w:sz w:val="24"/>
          <w:szCs w:val="24"/>
        </w:rPr>
        <w:t>W celu prawidłowego wydzielenia kondygnacji podziemnej jako odrębnej strefy pożarowej, wszystkie przejścia, przepusty instalacyjne powinny być zabezpieczone systemowo do klasy EI 120, klapy odcinające na przewodach wentylacyjnych powinny posiadać klasę EIS 120.</w:t>
      </w:r>
    </w:p>
    <w:p w:rsidR="00955AAF" w:rsidRDefault="00955AAF" w:rsidP="00A95B86">
      <w:pPr>
        <w:pStyle w:val="Akapitzlist"/>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W budynki między </w:t>
      </w:r>
      <w:r w:rsidR="00F31415">
        <w:rPr>
          <w:rFonts w:ascii="Times New Roman" w:hAnsi="Times New Roman" w:cs="Times New Roman"/>
          <w:sz w:val="24"/>
          <w:szCs w:val="24"/>
        </w:rPr>
        <w:t>kondygnacją</w:t>
      </w:r>
      <w:r>
        <w:rPr>
          <w:rFonts w:ascii="Times New Roman" w:hAnsi="Times New Roman" w:cs="Times New Roman"/>
          <w:sz w:val="24"/>
          <w:szCs w:val="24"/>
        </w:rPr>
        <w:t xml:space="preserve"> podziemną, a parterem budynku </w:t>
      </w:r>
      <w:r w:rsidR="00F31415">
        <w:rPr>
          <w:rFonts w:ascii="Times New Roman" w:hAnsi="Times New Roman" w:cs="Times New Roman"/>
          <w:sz w:val="24"/>
          <w:szCs w:val="24"/>
        </w:rPr>
        <w:t>występuje</w:t>
      </w:r>
      <w:r>
        <w:rPr>
          <w:rFonts w:ascii="Times New Roman" w:hAnsi="Times New Roman" w:cs="Times New Roman"/>
          <w:sz w:val="24"/>
          <w:szCs w:val="24"/>
        </w:rPr>
        <w:t xml:space="preserve"> dźwig towarowy łączący strefy pożarowe części podziemnej oraz nadziemnej. Drzwi przystankowe do dźwigu towarowego są bezklasowe, co stanowi niezgodność z opracowaną ekspertyzą techniczną.</w:t>
      </w:r>
    </w:p>
    <w:p w:rsidR="00955AAF" w:rsidRDefault="00955AAF" w:rsidP="00955AAF">
      <w:pPr>
        <w:pStyle w:val="NormalnyWeb"/>
      </w:pPr>
      <w:r>
        <w:rPr>
          <w:noProof/>
        </w:rPr>
        <w:lastRenderedPageBreak/>
        <w:drawing>
          <wp:inline distT="0" distB="0" distL="0" distR="0">
            <wp:extent cx="5871728" cy="2552700"/>
            <wp:effectExtent l="0" t="0" r="0" b="0"/>
            <wp:docPr id="36186885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3010" cy="2553257"/>
                    </a:xfrm>
                    <a:prstGeom prst="rect">
                      <a:avLst/>
                    </a:prstGeom>
                    <a:noFill/>
                    <a:ln>
                      <a:noFill/>
                    </a:ln>
                  </pic:spPr>
                </pic:pic>
              </a:graphicData>
            </a:graphic>
          </wp:inline>
        </w:drawing>
      </w:r>
    </w:p>
    <w:p w:rsidR="00B217A9" w:rsidRPr="00955AAF" w:rsidRDefault="00B217A9" w:rsidP="001F7DF8">
      <w:pPr>
        <w:pStyle w:val="NormalnyWeb"/>
        <w:jc w:val="both"/>
      </w:pPr>
      <w:r>
        <w:t>Dźwig osobowy powinien być wydzielony do odrębnej strefy pożarowej poprzez jego zabudową ścian do klasy REI 120, drzwi do klasy EI 60.</w:t>
      </w:r>
    </w:p>
    <w:p w:rsidR="00707198" w:rsidRPr="00F66F02" w:rsidRDefault="00707198" w:rsidP="00F31415">
      <w:pPr>
        <w:pStyle w:val="Akapitzlist"/>
        <w:numPr>
          <w:ilvl w:val="0"/>
          <w:numId w:val="8"/>
        </w:numPr>
        <w:rPr>
          <w:rFonts w:ascii="Times New Roman" w:hAnsi="Times New Roman" w:cs="Times New Roman"/>
          <w:b/>
          <w:bCs/>
          <w:sz w:val="28"/>
          <w:szCs w:val="28"/>
        </w:rPr>
      </w:pPr>
      <w:r w:rsidRPr="00F66F02">
        <w:rPr>
          <w:rFonts w:ascii="Times New Roman" w:hAnsi="Times New Roman" w:cs="Times New Roman"/>
          <w:b/>
          <w:bCs/>
          <w:sz w:val="28"/>
          <w:szCs w:val="28"/>
        </w:rPr>
        <w:t>Wymagania wynikające z Postanowienia Pomorskiego Komendanta Wojewódzkiego</w:t>
      </w:r>
    </w:p>
    <w:p w:rsidR="00F66F02" w:rsidRDefault="00966347" w:rsidP="00167084">
      <w:pPr>
        <w:pStyle w:val="Akapitzlist"/>
        <w:numPr>
          <w:ilvl w:val="0"/>
          <w:numId w:val="5"/>
        </w:numPr>
        <w:jc w:val="both"/>
        <w:rPr>
          <w:rFonts w:ascii="Times New Roman" w:hAnsi="Times New Roman" w:cs="Times New Roman"/>
          <w:sz w:val="24"/>
          <w:szCs w:val="24"/>
        </w:rPr>
      </w:pPr>
      <w:r>
        <w:rPr>
          <w:rFonts w:ascii="Times New Roman" w:hAnsi="Times New Roman" w:cs="Times New Roman"/>
          <w:sz w:val="24"/>
          <w:szCs w:val="24"/>
        </w:rPr>
        <w:t>Zgodnie z</w:t>
      </w:r>
      <w:r w:rsidR="00167084">
        <w:rPr>
          <w:rFonts w:ascii="Times New Roman" w:hAnsi="Times New Roman" w:cs="Times New Roman"/>
          <w:sz w:val="24"/>
          <w:szCs w:val="24"/>
        </w:rPr>
        <w:t xml:space="preserve"> Postanowienie Pomorskiego Komendanta Wojewódzkiego PSP znak </w:t>
      </w:r>
      <w:r w:rsidR="00167084" w:rsidRPr="00167084">
        <w:rPr>
          <w:rFonts w:ascii="Times New Roman" w:hAnsi="Times New Roman" w:cs="Times New Roman"/>
          <w:sz w:val="24"/>
          <w:szCs w:val="24"/>
        </w:rPr>
        <w:t>WZ.52840.81.2022.4.DD z dnia 30 maja 2022r</w:t>
      </w:r>
      <w:r w:rsidR="00167084">
        <w:rPr>
          <w:rFonts w:ascii="Times New Roman" w:hAnsi="Times New Roman" w:cs="Times New Roman"/>
          <w:sz w:val="24"/>
          <w:szCs w:val="24"/>
        </w:rPr>
        <w:t xml:space="preserve"> dla budynku należy zaprojektować system sygnalizacji pożaru zgodnie z poniższym zakresem:</w:t>
      </w:r>
    </w:p>
    <w:p w:rsidR="00167084" w:rsidRPr="008369B3" w:rsidRDefault="008369B3" w:rsidP="008369B3">
      <w:pPr>
        <w:pStyle w:val="NormalnyWeb"/>
      </w:pPr>
      <w:r>
        <w:rPr>
          <w:noProof/>
        </w:rPr>
        <w:drawing>
          <wp:inline distT="0" distB="0" distL="0" distR="0">
            <wp:extent cx="5844484" cy="4297680"/>
            <wp:effectExtent l="0" t="0" r="4445" b="7620"/>
            <wp:docPr id="737037589"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5063" cy="4298106"/>
                    </a:xfrm>
                    <a:prstGeom prst="rect">
                      <a:avLst/>
                    </a:prstGeom>
                    <a:noFill/>
                    <a:ln>
                      <a:noFill/>
                    </a:ln>
                  </pic:spPr>
                </pic:pic>
              </a:graphicData>
            </a:graphic>
          </wp:inline>
        </w:drawing>
      </w:r>
    </w:p>
    <w:p w:rsidR="00167084" w:rsidRDefault="00167084" w:rsidP="00167084">
      <w:pPr>
        <w:pStyle w:val="Akapitzlist"/>
        <w:jc w:val="both"/>
        <w:rPr>
          <w:rFonts w:ascii="Times New Roman" w:hAnsi="Times New Roman" w:cs="Times New Roman"/>
          <w:sz w:val="24"/>
          <w:szCs w:val="24"/>
        </w:rPr>
      </w:pPr>
      <w:r>
        <w:rPr>
          <w:rFonts w:ascii="Times New Roman" w:hAnsi="Times New Roman" w:cs="Times New Roman"/>
          <w:sz w:val="24"/>
          <w:szCs w:val="24"/>
        </w:rPr>
        <w:lastRenderedPageBreak/>
        <w:t>W celu wykonania rozwiązania zamiennego w pierwszej kolejności należy wykonać projekt urządzenia przeciwpożarowego jako będzie system sygnalizacji pożaru, uwzględniający wszystkie zapisy określone w ekspertyzie technicznej oraz Postanowieniu Komendanta Wojewódzkiego, który zostanie uzgodniony przez rzeczoznawcę ds. zabezpieczeń przeciwpożarowych. Następnie urządzenie przeciwpożarowe powinno być wykonane na budynku.</w:t>
      </w:r>
    </w:p>
    <w:p w:rsidR="00167084" w:rsidRDefault="00167084" w:rsidP="00167084">
      <w:pPr>
        <w:pStyle w:val="Akapitzlist"/>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Zgodnie z Postanowienie Pomorskiego Komendanta Wojewódzkiego PSP znak </w:t>
      </w:r>
      <w:r w:rsidRPr="00167084">
        <w:rPr>
          <w:rFonts w:ascii="Times New Roman" w:hAnsi="Times New Roman" w:cs="Times New Roman"/>
          <w:sz w:val="24"/>
          <w:szCs w:val="24"/>
        </w:rPr>
        <w:t>WZ.52840.81.2022.4.DD z dnia 30 maja 2022r</w:t>
      </w:r>
      <w:r>
        <w:rPr>
          <w:rFonts w:ascii="Times New Roman" w:hAnsi="Times New Roman" w:cs="Times New Roman"/>
          <w:sz w:val="24"/>
          <w:szCs w:val="24"/>
        </w:rPr>
        <w:t xml:space="preserve"> dla budynku należy zaprojektować </w:t>
      </w:r>
      <w:proofErr w:type="spellStart"/>
      <w:r>
        <w:rPr>
          <w:rFonts w:ascii="Times New Roman" w:hAnsi="Times New Roman" w:cs="Times New Roman"/>
          <w:sz w:val="24"/>
          <w:szCs w:val="24"/>
        </w:rPr>
        <w:t>instlaację</w:t>
      </w:r>
      <w:proofErr w:type="spellEnd"/>
      <w:r>
        <w:rPr>
          <w:rFonts w:ascii="Times New Roman" w:hAnsi="Times New Roman" w:cs="Times New Roman"/>
          <w:sz w:val="24"/>
          <w:szCs w:val="24"/>
        </w:rPr>
        <w:t xml:space="preserve"> awaryjnego oświetlenia ewakuacyjnego zgodnie z poniższym zakresem:</w:t>
      </w:r>
    </w:p>
    <w:p w:rsidR="00167084" w:rsidRPr="00167084" w:rsidRDefault="00167084" w:rsidP="00167084">
      <w:pPr>
        <w:pStyle w:val="NormalnyWeb"/>
      </w:pPr>
      <w:r>
        <w:rPr>
          <w:noProof/>
        </w:rPr>
        <w:drawing>
          <wp:inline distT="0" distB="0" distL="0" distR="0">
            <wp:extent cx="5975871" cy="1569720"/>
            <wp:effectExtent l="0" t="0" r="6350" b="0"/>
            <wp:docPr id="181021103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6392" cy="1569857"/>
                    </a:xfrm>
                    <a:prstGeom prst="rect">
                      <a:avLst/>
                    </a:prstGeom>
                    <a:noFill/>
                    <a:ln>
                      <a:noFill/>
                    </a:ln>
                  </pic:spPr>
                </pic:pic>
              </a:graphicData>
            </a:graphic>
          </wp:inline>
        </w:drawing>
      </w:r>
    </w:p>
    <w:p w:rsidR="00167084" w:rsidRDefault="00167084" w:rsidP="00167084">
      <w:pPr>
        <w:pStyle w:val="Akapitzlist"/>
        <w:jc w:val="both"/>
        <w:rPr>
          <w:rFonts w:ascii="Times New Roman" w:hAnsi="Times New Roman" w:cs="Times New Roman"/>
          <w:sz w:val="24"/>
          <w:szCs w:val="24"/>
        </w:rPr>
      </w:pPr>
      <w:r>
        <w:rPr>
          <w:rFonts w:ascii="Times New Roman" w:hAnsi="Times New Roman" w:cs="Times New Roman"/>
          <w:sz w:val="24"/>
          <w:szCs w:val="24"/>
        </w:rPr>
        <w:t>W celu wykonania rozwiązania zamiennego w pierwszej kolejności należy wykonać projekt urządzenia przeciwpożarowego jako będzie awaryjne oświetlenie ewakuacyjne, uwzględniający wszystkie zapisy określone w ekspertyzie technicznej oraz Postanowieniu Komendanta Wojewódzkiego, który zostanie uzgodniony przez rzeczoznawcę ds. zabezpieczeń przeciwpożarowych. Następnie urządzenie przeciwpożarowe powinno być wykonane na budynku</w:t>
      </w:r>
    </w:p>
    <w:p w:rsidR="00F66F02" w:rsidRDefault="00167084" w:rsidP="00167084">
      <w:pPr>
        <w:pStyle w:val="Akapitzlist"/>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Zgodnie z Postanowienie Pomorskiego Komendanta Wojewódzkiego PSP znak </w:t>
      </w:r>
      <w:r w:rsidRPr="00167084">
        <w:rPr>
          <w:rFonts w:ascii="Times New Roman" w:hAnsi="Times New Roman" w:cs="Times New Roman"/>
          <w:sz w:val="24"/>
          <w:szCs w:val="24"/>
        </w:rPr>
        <w:t>WZ.52840.8</w:t>
      </w:r>
      <w:r>
        <w:rPr>
          <w:rFonts w:ascii="Times New Roman" w:hAnsi="Times New Roman" w:cs="Times New Roman"/>
          <w:sz w:val="24"/>
          <w:szCs w:val="24"/>
        </w:rPr>
        <w:t>0</w:t>
      </w:r>
      <w:r w:rsidRPr="00167084">
        <w:rPr>
          <w:rFonts w:ascii="Times New Roman" w:hAnsi="Times New Roman" w:cs="Times New Roman"/>
          <w:sz w:val="24"/>
          <w:szCs w:val="24"/>
        </w:rPr>
        <w:t xml:space="preserve">.2022.4.DD z dnia </w:t>
      </w:r>
      <w:r>
        <w:rPr>
          <w:rFonts w:ascii="Times New Roman" w:hAnsi="Times New Roman" w:cs="Times New Roman"/>
          <w:sz w:val="24"/>
          <w:szCs w:val="24"/>
        </w:rPr>
        <w:t>8</w:t>
      </w:r>
      <w:r w:rsidRPr="00167084">
        <w:rPr>
          <w:rFonts w:ascii="Times New Roman" w:hAnsi="Times New Roman" w:cs="Times New Roman"/>
          <w:sz w:val="24"/>
          <w:szCs w:val="24"/>
        </w:rPr>
        <w:t xml:space="preserve"> </w:t>
      </w:r>
      <w:r>
        <w:rPr>
          <w:rFonts w:ascii="Times New Roman" w:hAnsi="Times New Roman" w:cs="Times New Roman"/>
          <w:sz w:val="24"/>
          <w:szCs w:val="24"/>
        </w:rPr>
        <w:t>czerwc</w:t>
      </w:r>
      <w:r w:rsidRPr="00167084">
        <w:rPr>
          <w:rFonts w:ascii="Times New Roman" w:hAnsi="Times New Roman" w:cs="Times New Roman"/>
          <w:sz w:val="24"/>
          <w:szCs w:val="24"/>
        </w:rPr>
        <w:t>a 2022r</w:t>
      </w:r>
      <w:r>
        <w:rPr>
          <w:rFonts w:ascii="Times New Roman" w:hAnsi="Times New Roman" w:cs="Times New Roman"/>
          <w:sz w:val="24"/>
          <w:szCs w:val="24"/>
        </w:rPr>
        <w:t xml:space="preserve"> w budynku powinno występować podwójna liczba gaśnic (tj. 4 kg na każde 100 m</w:t>
      </w:r>
      <w:r w:rsidRPr="00167084">
        <w:rPr>
          <w:rFonts w:ascii="Times New Roman" w:hAnsi="Times New Roman" w:cs="Times New Roman"/>
          <w:sz w:val="24"/>
          <w:szCs w:val="24"/>
          <w:vertAlign w:val="superscript"/>
        </w:rPr>
        <w:t>2</w:t>
      </w:r>
      <w:r>
        <w:rPr>
          <w:rFonts w:ascii="Times New Roman" w:hAnsi="Times New Roman" w:cs="Times New Roman"/>
          <w:sz w:val="24"/>
          <w:szCs w:val="24"/>
        </w:rPr>
        <w:t>):</w:t>
      </w:r>
    </w:p>
    <w:p w:rsidR="00F66F02" w:rsidRPr="000638CD" w:rsidRDefault="00F66F02" w:rsidP="000638CD">
      <w:pPr>
        <w:rPr>
          <w:rFonts w:ascii="Times New Roman" w:hAnsi="Times New Roman" w:cs="Times New Roman"/>
          <w:sz w:val="24"/>
          <w:szCs w:val="24"/>
        </w:rPr>
      </w:pPr>
    </w:p>
    <w:sectPr w:rsidR="00F66F02" w:rsidRPr="00063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179D0"/>
    <w:multiLevelType w:val="hybridMultilevel"/>
    <w:tmpl w:val="193ED1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E644FD"/>
    <w:multiLevelType w:val="hybridMultilevel"/>
    <w:tmpl w:val="1A6E60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3136EE"/>
    <w:multiLevelType w:val="hybridMultilevel"/>
    <w:tmpl w:val="3AD0C4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AA221A"/>
    <w:multiLevelType w:val="hybridMultilevel"/>
    <w:tmpl w:val="5BC2AF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E07578"/>
    <w:multiLevelType w:val="hybridMultilevel"/>
    <w:tmpl w:val="01A8F8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361DA4"/>
    <w:multiLevelType w:val="hybridMultilevel"/>
    <w:tmpl w:val="04D4BA3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6D05168"/>
    <w:multiLevelType w:val="hybridMultilevel"/>
    <w:tmpl w:val="9578B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FDD12CC"/>
    <w:multiLevelType w:val="hybridMultilevel"/>
    <w:tmpl w:val="316C59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1"/>
  </w:num>
  <w:num w:numId="6">
    <w:abstractNumId w:val="7"/>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48"/>
    <w:rsid w:val="000638CD"/>
    <w:rsid w:val="001203FF"/>
    <w:rsid w:val="00167084"/>
    <w:rsid w:val="001B23E0"/>
    <w:rsid w:val="001E38A9"/>
    <w:rsid w:val="001F7DF8"/>
    <w:rsid w:val="00291B8F"/>
    <w:rsid w:val="003864E9"/>
    <w:rsid w:val="004148A2"/>
    <w:rsid w:val="00414F28"/>
    <w:rsid w:val="004C26ED"/>
    <w:rsid w:val="00707198"/>
    <w:rsid w:val="008369B3"/>
    <w:rsid w:val="00955AAF"/>
    <w:rsid w:val="00966347"/>
    <w:rsid w:val="00990677"/>
    <w:rsid w:val="00A95B86"/>
    <w:rsid w:val="00B217A9"/>
    <w:rsid w:val="00B21E31"/>
    <w:rsid w:val="00B56EB5"/>
    <w:rsid w:val="00C66DBC"/>
    <w:rsid w:val="00D26F48"/>
    <w:rsid w:val="00E178E8"/>
    <w:rsid w:val="00ED30AF"/>
    <w:rsid w:val="00F21352"/>
    <w:rsid w:val="00F31415"/>
    <w:rsid w:val="00F66F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249BF"/>
  <w15:chartTrackingRefBased/>
  <w15:docId w15:val="{8A963BC8-0FC7-42AA-BD19-4D7ACA9E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D26F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6F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26F4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6F4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6F4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6F4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6F4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6F4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6F4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6F4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6F4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26F4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6F4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6F4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6F4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6F4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6F4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6F48"/>
    <w:rPr>
      <w:rFonts w:eastAsiaTheme="majorEastAsia" w:cstheme="majorBidi"/>
      <w:color w:val="272727" w:themeColor="text1" w:themeTint="D8"/>
    </w:rPr>
  </w:style>
  <w:style w:type="paragraph" w:styleId="Tytu">
    <w:name w:val="Title"/>
    <w:basedOn w:val="Normalny"/>
    <w:next w:val="Normalny"/>
    <w:link w:val="TytuZnak"/>
    <w:uiPriority w:val="10"/>
    <w:qFormat/>
    <w:rsid w:val="00D26F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6F4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6F4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6F4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6F4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6F48"/>
    <w:rPr>
      <w:i/>
      <w:iCs/>
      <w:color w:val="404040" w:themeColor="text1" w:themeTint="BF"/>
    </w:rPr>
  </w:style>
  <w:style w:type="paragraph" w:styleId="Akapitzlist">
    <w:name w:val="List Paragraph"/>
    <w:basedOn w:val="Normalny"/>
    <w:uiPriority w:val="34"/>
    <w:qFormat/>
    <w:rsid w:val="00D26F48"/>
    <w:pPr>
      <w:ind w:left="720"/>
      <w:contextualSpacing/>
    </w:pPr>
  </w:style>
  <w:style w:type="character" w:styleId="Wyrnienieintensywne">
    <w:name w:val="Intense Emphasis"/>
    <w:basedOn w:val="Domylnaczcionkaakapitu"/>
    <w:uiPriority w:val="21"/>
    <w:qFormat/>
    <w:rsid w:val="00D26F48"/>
    <w:rPr>
      <w:i/>
      <w:iCs/>
      <w:color w:val="2F5496" w:themeColor="accent1" w:themeShade="BF"/>
    </w:rPr>
  </w:style>
  <w:style w:type="paragraph" w:styleId="Cytatintensywny">
    <w:name w:val="Intense Quote"/>
    <w:basedOn w:val="Normalny"/>
    <w:next w:val="Normalny"/>
    <w:link w:val="CytatintensywnyZnak"/>
    <w:uiPriority w:val="30"/>
    <w:qFormat/>
    <w:rsid w:val="00D26F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6F48"/>
    <w:rPr>
      <w:i/>
      <w:iCs/>
      <w:color w:val="2F5496" w:themeColor="accent1" w:themeShade="BF"/>
    </w:rPr>
  </w:style>
  <w:style w:type="character" w:styleId="Odwoanieintensywne">
    <w:name w:val="Intense Reference"/>
    <w:basedOn w:val="Domylnaczcionkaakapitu"/>
    <w:uiPriority w:val="32"/>
    <w:qFormat/>
    <w:rsid w:val="00D26F48"/>
    <w:rPr>
      <w:b/>
      <w:bCs/>
      <w:smallCaps/>
      <w:color w:val="2F5496" w:themeColor="accent1" w:themeShade="BF"/>
      <w:spacing w:val="5"/>
    </w:rPr>
  </w:style>
  <w:style w:type="paragraph" w:styleId="NormalnyWeb">
    <w:name w:val="Normal (Web)"/>
    <w:basedOn w:val="Normalny"/>
    <w:uiPriority w:val="99"/>
    <w:unhideWhenUsed/>
    <w:rsid w:val="00F66F02"/>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41902">
      <w:bodyDiv w:val="1"/>
      <w:marLeft w:val="0"/>
      <w:marRight w:val="0"/>
      <w:marTop w:val="0"/>
      <w:marBottom w:val="0"/>
      <w:divBdr>
        <w:top w:val="none" w:sz="0" w:space="0" w:color="auto"/>
        <w:left w:val="none" w:sz="0" w:space="0" w:color="auto"/>
        <w:bottom w:val="none" w:sz="0" w:space="0" w:color="auto"/>
        <w:right w:val="none" w:sz="0" w:space="0" w:color="auto"/>
      </w:divBdr>
    </w:div>
    <w:div w:id="465389675">
      <w:bodyDiv w:val="1"/>
      <w:marLeft w:val="0"/>
      <w:marRight w:val="0"/>
      <w:marTop w:val="0"/>
      <w:marBottom w:val="0"/>
      <w:divBdr>
        <w:top w:val="none" w:sz="0" w:space="0" w:color="auto"/>
        <w:left w:val="none" w:sz="0" w:space="0" w:color="auto"/>
        <w:bottom w:val="none" w:sz="0" w:space="0" w:color="auto"/>
        <w:right w:val="none" w:sz="0" w:space="0" w:color="auto"/>
      </w:divBdr>
    </w:div>
    <w:div w:id="472479776">
      <w:bodyDiv w:val="1"/>
      <w:marLeft w:val="0"/>
      <w:marRight w:val="0"/>
      <w:marTop w:val="0"/>
      <w:marBottom w:val="0"/>
      <w:divBdr>
        <w:top w:val="none" w:sz="0" w:space="0" w:color="auto"/>
        <w:left w:val="none" w:sz="0" w:space="0" w:color="auto"/>
        <w:bottom w:val="none" w:sz="0" w:space="0" w:color="auto"/>
        <w:right w:val="none" w:sz="0" w:space="0" w:color="auto"/>
      </w:divBdr>
    </w:div>
    <w:div w:id="555505545">
      <w:bodyDiv w:val="1"/>
      <w:marLeft w:val="0"/>
      <w:marRight w:val="0"/>
      <w:marTop w:val="0"/>
      <w:marBottom w:val="0"/>
      <w:divBdr>
        <w:top w:val="none" w:sz="0" w:space="0" w:color="auto"/>
        <w:left w:val="none" w:sz="0" w:space="0" w:color="auto"/>
        <w:bottom w:val="none" w:sz="0" w:space="0" w:color="auto"/>
        <w:right w:val="none" w:sz="0" w:space="0" w:color="auto"/>
      </w:divBdr>
    </w:div>
    <w:div w:id="631864212">
      <w:bodyDiv w:val="1"/>
      <w:marLeft w:val="0"/>
      <w:marRight w:val="0"/>
      <w:marTop w:val="0"/>
      <w:marBottom w:val="0"/>
      <w:divBdr>
        <w:top w:val="none" w:sz="0" w:space="0" w:color="auto"/>
        <w:left w:val="none" w:sz="0" w:space="0" w:color="auto"/>
        <w:bottom w:val="none" w:sz="0" w:space="0" w:color="auto"/>
        <w:right w:val="none" w:sz="0" w:space="0" w:color="auto"/>
      </w:divBdr>
    </w:div>
    <w:div w:id="758598002">
      <w:bodyDiv w:val="1"/>
      <w:marLeft w:val="0"/>
      <w:marRight w:val="0"/>
      <w:marTop w:val="0"/>
      <w:marBottom w:val="0"/>
      <w:divBdr>
        <w:top w:val="none" w:sz="0" w:space="0" w:color="auto"/>
        <w:left w:val="none" w:sz="0" w:space="0" w:color="auto"/>
        <w:bottom w:val="none" w:sz="0" w:space="0" w:color="auto"/>
        <w:right w:val="none" w:sz="0" w:space="0" w:color="auto"/>
      </w:divBdr>
    </w:div>
    <w:div w:id="1053387524">
      <w:bodyDiv w:val="1"/>
      <w:marLeft w:val="0"/>
      <w:marRight w:val="0"/>
      <w:marTop w:val="0"/>
      <w:marBottom w:val="0"/>
      <w:divBdr>
        <w:top w:val="none" w:sz="0" w:space="0" w:color="auto"/>
        <w:left w:val="none" w:sz="0" w:space="0" w:color="auto"/>
        <w:bottom w:val="none" w:sz="0" w:space="0" w:color="auto"/>
        <w:right w:val="none" w:sz="0" w:space="0" w:color="auto"/>
      </w:divBdr>
    </w:div>
    <w:div w:id="1353265068">
      <w:bodyDiv w:val="1"/>
      <w:marLeft w:val="0"/>
      <w:marRight w:val="0"/>
      <w:marTop w:val="0"/>
      <w:marBottom w:val="0"/>
      <w:divBdr>
        <w:top w:val="none" w:sz="0" w:space="0" w:color="auto"/>
        <w:left w:val="none" w:sz="0" w:space="0" w:color="auto"/>
        <w:bottom w:val="none" w:sz="0" w:space="0" w:color="auto"/>
        <w:right w:val="none" w:sz="0" w:space="0" w:color="auto"/>
      </w:divBdr>
    </w:div>
    <w:div w:id="1726642587">
      <w:bodyDiv w:val="1"/>
      <w:marLeft w:val="0"/>
      <w:marRight w:val="0"/>
      <w:marTop w:val="0"/>
      <w:marBottom w:val="0"/>
      <w:divBdr>
        <w:top w:val="none" w:sz="0" w:space="0" w:color="auto"/>
        <w:left w:val="none" w:sz="0" w:space="0" w:color="auto"/>
        <w:bottom w:val="none" w:sz="0" w:space="0" w:color="auto"/>
        <w:right w:val="none" w:sz="0" w:space="0" w:color="auto"/>
      </w:divBdr>
    </w:div>
    <w:div w:id="1751727836">
      <w:bodyDiv w:val="1"/>
      <w:marLeft w:val="0"/>
      <w:marRight w:val="0"/>
      <w:marTop w:val="0"/>
      <w:marBottom w:val="0"/>
      <w:divBdr>
        <w:top w:val="none" w:sz="0" w:space="0" w:color="auto"/>
        <w:left w:val="none" w:sz="0" w:space="0" w:color="auto"/>
        <w:bottom w:val="none" w:sz="0" w:space="0" w:color="auto"/>
        <w:right w:val="none" w:sz="0" w:space="0" w:color="auto"/>
      </w:divBdr>
    </w:div>
    <w:div w:id="2044017719">
      <w:bodyDiv w:val="1"/>
      <w:marLeft w:val="0"/>
      <w:marRight w:val="0"/>
      <w:marTop w:val="0"/>
      <w:marBottom w:val="0"/>
      <w:divBdr>
        <w:top w:val="none" w:sz="0" w:space="0" w:color="auto"/>
        <w:left w:val="none" w:sz="0" w:space="0" w:color="auto"/>
        <w:bottom w:val="none" w:sz="0" w:space="0" w:color="auto"/>
        <w:right w:val="none" w:sz="0" w:space="0" w:color="auto"/>
      </w:divBdr>
    </w:div>
    <w:div w:id="2079549783">
      <w:bodyDiv w:val="1"/>
      <w:marLeft w:val="0"/>
      <w:marRight w:val="0"/>
      <w:marTop w:val="0"/>
      <w:marBottom w:val="0"/>
      <w:divBdr>
        <w:top w:val="none" w:sz="0" w:space="0" w:color="auto"/>
        <w:left w:val="none" w:sz="0" w:space="0" w:color="auto"/>
        <w:bottom w:val="none" w:sz="0" w:space="0" w:color="auto"/>
        <w:right w:val="none" w:sz="0" w:space="0" w:color="auto"/>
      </w:divBdr>
    </w:div>
    <w:div w:id="212907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701</Words>
  <Characters>4212</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Szymon Główczak</dc:creator>
  <cp:keywords/>
  <dc:description/>
  <cp:lastModifiedBy>user</cp:lastModifiedBy>
  <cp:revision>3</cp:revision>
  <dcterms:created xsi:type="dcterms:W3CDTF">2025-05-21T07:56:00Z</dcterms:created>
  <dcterms:modified xsi:type="dcterms:W3CDTF">2025-06-10T10:58:00Z</dcterms:modified>
</cp:coreProperties>
</file>